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4487313A" w:rsidR="00851E43" w:rsidRPr="001503D6" w:rsidRDefault="00851E43" w:rsidP="0020758A">
      <w:pPr>
        <w:rPr>
          <w:rFonts w:ascii="Roboto" w:hAnsi="Roboto"/>
        </w:rPr>
      </w:pPr>
      <w:r>
        <w:rPr>
          <w:rFonts w:ascii="Roboto" w:hAnsi="Roboto"/>
        </w:rPr>
        <w:t xml:space="preserve">Amstetten, Austria – </w:t>
      </w:r>
      <w:r w:rsidR="00DE7A43">
        <w:rPr>
          <w:rFonts w:ascii="Roboto" w:hAnsi="Roboto"/>
        </w:rPr>
        <w:t>29</w:t>
      </w:r>
      <w:r>
        <w:rPr>
          <w:rFonts w:ascii="Roboto" w:hAnsi="Roboto"/>
        </w:rPr>
        <w:t>.</w:t>
      </w:r>
      <w:r w:rsidR="00DE7A43">
        <w:rPr>
          <w:rFonts w:ascii="Roboto" w:hAnsi="Roboto"/>
        </w:rPr>
        <w:t>10</w:t>
      </w:r>
      <w:r>
        <w:rPr>
          <w:rFonts w:ascii="Roboto" w:hAnsi="Roboto"/>
        </w:rPr>
        <w:t>.2025</w:t>
      </w:r>
    </w:p>
    <w:p w14:paraId="7D71FC56" w14:textId="77777777" w:rsidR="00851E43" w:rsidRPr="001503D6" w:rsidRDefault="00851E43" w:rsidP="6B3AED14">
      <w:pPr>
        <w:spacing w:line="360" w:lineRule="auto"/>
        <w:rPr>
          <w:rFonts w:ascii="Roboto" w:hAnsi="Roboto" w:cs="Arial"/>
          <w:lang w:val="en-US"/>
        </w:rPr>
      </w:pPr>
    </w:p>
    <w:p w14:paraId="65A352DD" w14:textId="430DC1B2" w:rsidR="001702C0" w:rsidRPr="00A6511E" w:rsidRDefault="00A6511E" w:rsidP="00BB654C">
      <w:pPr>
        <w:spacing w:line="360" w:lineRule="auto"/>
        <w:rPr>
          <w:rFonts w:ascii="Roboto" w:hAnsi="Roboto"/>
          <w:b/>
          <w:bCs/>
          <w:sz w:val="36"/>
          <w:szCs w:val="36"/>
        </w:rPr>
      </w:pPr>
      <w:r>
        <w:rPr>
          <w:rFonts w:ascii="Roboto" w:hAnsi="Roboto"/>
          <w:b/>
          <w:sz w:val="36"/>
        </w:rPr>
        <w:t xml:space="preserve">PRESS GLASS UK y LiSEC: la automatización es decisiva </w:t>
      </w:r>
    </w:p>
    <w:p w14:paraId="4363B135" w14:textId="6FF2F6DB" w:rsidR="00EB1AD7" w:rsidRDefault="00BB654C" w:rsidP="00BB654C">
      <w:pPr>
        <w:spacing w:line="360" w:lineRule="auto"/>
        <w:jc w:val="both"/>
        <w:rPr>
          <w:rFonts w:ascii="Roboto" w:hAnsi="Roboto"/>
          <w:b/>
          <w:bCs/>
        </w:rPr>
      </w:pPr>
      <w:r>
        <w:rPr>
          <w:rFonts w:ascii="Roboto" w:hAnsi="Roboto"/>
          <w:i/>
        </w:rPr>
        <w:t>Con la inauguración de una nueva y moderna planta en Port Talbot, Press Glass UK reúne con éxito tres emplazamientos bajo un mismo techo. Durante la reorganización, LiSEC desempeñó un papel decisivo al suministrar máquinas y soluciones de software adaptadas a las necesidades del cliente para respaldar un proceso de producción optimizado y uniforme. Esta colaboración ha sentado las bases para mejorar el rendimiento y facilitar la expansión futura.</w:t>
      </w:r>
    </w:p>
    <w:p w14:paraId="2480C18B" w14:textId="6ACE0329" w:rsidR="00BB654C" w:rsidRPr="00BB654C" w:rsidRDefault="00BB654C" w:rsidP="00BB654C">
      <w:pPr>
        <w:spacing w:line="360" w:lineRule="auto"/>
        <w:jc w:val="both"/>
        <w:rPr>
          <w:rFonts w:ascii="Roboto" w:hAnsi="Roboto"/>
          <w:b/>
          <w:bCs/>
        </w:rPr>
      </w:pPr>
      <w:r>
        <w:rPr>
          <w:rFonts w:ascii="Roboto" w:hAnsi="Roboto"/>
          <w:b/>
        </w:rPr>
        <w:t>Press Glass UK abre una nueva planta en Port Talbot</w:t>
      </w:r>
    </w:p>
    <w:p w14:paraId="413AB0BB" w14:textId="23B45CDB" w:rsidR="00A47152" w:rsidRDefault="001C340F" w:rsidP="000247FA">
      <w:pPr>
        <w:spacing w:line="360" w:lineRule="auto"/>
        <w:jc w:val="both"/>
        <w:rPr>
          <w:rFonts w:ascii="Roboto" w:hAnsi="Roboto"/>
        </w:rPr>
      </w:pPr>
      <w:r>
        <w:rPr>
          <w:rFonts w:ascii="Roboto" w:hAnsi="Roboto"/>
        </w:rPr>
        <w:t>En noviembre de 2024, Press Glass UK inició la producción en su nueva planta, que cuenta con una superficie de 23 000 m². Está equipada con seis líneas de vidrio aislante LiSEC, siete mesas de corte y tres máquinas de aristado KSR, así como tres hornos de templado de otro proveedor. Actualmente se fabrican 32 000 elementos de vidrio aislante a la semana, aunque la capacidad de producción puede aumentarse hasta 55 000.</w:t>
      </w:r>
    </w:p>
    <w:p w14:paraId="0582D725" w14:textId="1223731E" w:rsidR="00750043" w:rsidRDefault="001C340F" w:rsidP="000247FA">
      <w:pPr>
        <w:spacing w:line="360" w:lineRule="auto"/>
        <w:jc w:val="both"/>
        <w:rPr>
          <w:rFonts w:ascii="Roboto" w:hAnsi="Roboto"/>
        </w:rPr>
      </w:pPr>
      <w:r>
        <w:rPr>
          <w:rFonts w:ascii="Roboto" w:hAnsi="Roboto"/>
        </w:rPr>
        <w:t xml:space="preserve">El director general, Khaled Elleboudy, explica sus planes de producción en Port Talbot: “Nuestro objetivo era combinar tres plantas en una sola para aumentar la eficiencia, reducir los costes y lograr un mayor grado de automatización, ya que consideramos que la automatización demostrará ser una ventaja fundamental en el futuro”. El director técnico, Lukasz Matlingiewicz, añade: “Con esta nueva instalación de producción de vidrio queremos aumentar considerablemente la capacidad de producción, mejorar los estándares de calidad y satisfacer la creciente demanda del mercado. Esta inversión demuestra nuestro compromiso a largo plazo con la innovación, la sostenibilidad y la creación de empleo en la región”. </w:t>
      </w:r>
    </w:p>
    <w:p w14:paraId="1ECCB988" w14:textId="7970B8B1" w:rsidR="001503D6" w:rsidRPr="001C340F" w:rsidRDefault="000247FA" w:rsidP="000247FA">
      <w:pPr>
        <w:spacing w:line="360" w:lineRule="auto"/>
        <w:jc w:val="both"/>
        <w:rPr>
          <w:rFonts w:ascii="Roboto" w:hAnsi="Roboto"/>
        </w:rPr>
      </w:pPr>
      <w:r>
        <w:rPr>
          <w:rFonts w:ascii="Roboto" w:hAnsi="Roboto"/>
        </w:rPr>
        <w:t xml:space="preserve">Una de las tareas principales de Press Glass consistía en planificar y coordinar minuciosamente el rendimiento y la precisión de todas las líneas de producción. Khaled Elleboudy echa la vista atrás: “El montaje de las instalaciones se llevó a cabo con mayor rapidez y con menos problemas de lo que esperaba. Comenzó a mediados de julio de 2024 y </w:t>
      </w:r>
      <w:r>
        <w:rPr>
          <w:rFonts w:ascii="Roboto" w:hAnsi="Roboto"/>
        </w:rPr>
        <w:lastRenderedPageBreak/>
        <w:t>ya en el primer trimestre de 2025 pudimos trasladar toda nuestra producción a la nueva planta”.</w:t>
      </w:r>
    </w:p>
    <w:p w14:paraId="26E8DFDF" w14:textId="6148E4F2" w:rsidR="00D115AC" w:rsidRPr="00D115AC" w:rsidRDefault="008907B7" w:rsidP="00D115AC">
      <w:pPr>
        <w:spacing w:line="360" w:lineRule="auto"/>
        <w:jc w:val="both"/>
        <w:rPr>
          <w:rFonts w:ascii="Roboto" w:hAnsi="Roboto"/>
          <w:b/>
        </w:rPr>
      </w:pPr>
      <w:r>
        <w:rPr>
          <w:rFonts w:ascii="Roboto" w:hAnsi="Roboto"/>
          <w:b/>
        </w:rPr>
        <w:t>LiSEC: un socio digno de confianza</w:t>
      </w:r>
    </w:p>
    <w:p w14:paraId="691D5BA9" w14:textId="158DA2E6" w:rsidR="00FF3D8C" w:rsidRDefault="00D115AC" w:rsidP="00D115AC">
      <w:pPr>
        <w:spacing w:line="360" w:lineRule="auto"/>
        <w:jc w:val="both"/>
        <w:rPr>
          <w:rFonts w:ascii="Roboto" w:hAnsi="Roboto"/>
        </w:rPr>
      </w:pPr>
      <w:r>
        <w:rPr>
          <w:rFonts w:ascii="Roboto" w:hAnsi="Roboto"/>
        </w:rPr>
        <w:t xml:space="preserve">La decisión de colaborar con LiSEC se basó en una larga relación comercial y en la buena experiencia adquirida con las instalaciones de la empresa. Press Glass lleva décadas utilizando mesas de corte y máquinas de aristado KSR de LiSEC, algunas de ellas desde hace 30 años, lo cual demuestra la extraordinaria fiabilidad y durabilidad de estas instalaciones. El software configurado en aquel momento también ha demostrado ser extremadamente fiable. “LiSEC ha sido capaz de cumplir todos los requisitos de nuestro proyecto, incluida la integración del software en todas las instalaciones”, afirmó Khaled Elleboudy. </w:t>
      </w:r>
    </w:p>
    <w:p w14:paraId="01F8847C" w14:textId="58E1D8BD" w:rsidR="00FF3D8C" w:rsidRPr="00064F34" w:rsidRDefault="00FF3D8C" w:rsidP="00064F34">
      <w:pPr>
        <w:spacing w:line="360" w:lineRule="auto"/>
        <w:jc w:val="both"/>
        <w:rPr>
          <w:rFonts w:ascii="Roboto" w:hAnsi="Roboto"/>
        </w:rPr>
      </w:pPr>
      <w:r>
        <w:rPr>
          <w:rFonts w:ascii="Roboto" w:hAnsi="Roboto"/>
        </w:rPr>
        <w:t xml:space="preserve">Asimismo, destaca otro aspecto: la competencia en proyectos que ha demostrado la empresa. “Los conocimientos técnicos especializados de John Foster fueron determinantes en este proyecto. Aunque trabaja en el departamento de ventas, nos ayudó a tomar decisiones sobre el diseño y nos recomendó las modificaciones adecuadas, gracias a su profundo conocimiento de las instalaciones LiSEC. Su departamento ha adaptado varias instalaciones, como mesas de corte y líneas de producción, a las necesidades del proyecto. Con el experimentado respaldo tanto del equipo británico como del austriaco, LiSEC ha hecho posible una colaboración altamente competente y experta”. </w:t>
      </w:r>
    </w:p>
    <w:p w14:paraId="0B48194F" w14:textId="727C39AC" w:rsidR="00FF3D8C" w:rsidRDefault="00FF3D8C" w:rsidP="00FF3D8C">
      <w:pPr>
        <w:spacing w:line="360" w:lineRule="auto"/>
        <w:jc w:val="both"/>
        <w:rPr>
          <w:rFonts w:ascii="Roboto" w:hAnsi="Roboto"/>
          <w:b/>
          <w:bCs/>
        </w:rPr>
      </w:pPr>
      <w:r>
        <w:rPr>
          <w:rFonts w:ascii="Roboto" w:hAnsi="Roboto"/>
          <w:b/>
        </w:rPr>
        <w:t xml:space="preserve">Procesos sin interrupciones, producción inteligente: así es el software de Press Glass UK </w:t>
      </w:r>
    </w:p>
    <w:p w14:paraId="61955ED4" w14:textId="389FA768" w:rsidR="000951BF" w:rsidRDefault="00D115AC" w:rsidP="00FF3D8C">
      <w:pPr>
        <w:spacing w:line="360" w:lineRule="auto"/>
        <w:jc w:val="both"/>
        <w:rPr>
          <w:rFonts w:ascii="Roboto" w:hAnsi="Roboto"/>
        </w:rPr>
      </w:pPr>
      <w:r>
        <w:rPr>
          <w:rFonts w:ascii="Roboto" w:hAnsi="Roboto"/>
        </w:rPr>
        <w:t xml:space="preserve">El cambio a una automatización más avanzada se vio respaldado por los conocimientos especializados prácticos de los operarios; en este sentido, la integración del software ha constituido el mayor reto. Por ello, se ha desarrollado un sistema de control adaptado a las necesidades del cliente, a fin de racionalizar la producción y el seguimiento de los pedidos. Para gestionar las nuevas fabricaciones, se ha implementado GPS.autofab de LiSEC en toda la planta, mientras que los procesos de escaneo y seguimiento se llevan a cabo con GPS.prodcontrol. Desde el principio se dio gran importancia a la simplicidad y, en este sentido, se mantuvo el procesamiento GPS.order para garantizar la continuidad. </w:t>
      </w:r>
    </w:p>
    <w:p w14:paraId="06DD2D6E" w14:textId="358971A0" w:rsidR="001503D6" w:rsidRDefault="000951BF" w:rsidP="00924C68">
      <w:pPr>
        <w:spacing w:line="360" w:lineRule="auto"/>
        <w:jc w:val="both"/>
        <w:rPr>
          <w:rFonts w:ascii="Roboto" w:hAnsi="Roboto"/>
        </w:rPr>
      </w:pPr>
      <w:r>
        <w:rPr>
          <w:rFonts w:ascii="Roboto" w:hAnsi="Roboto"/>
        </w:rPr>
        <w:t xml:space="preserve">Kasia Golembowska, ingeniera de desarrollo técnico, lo expresa así: “El objetivo principal de Press Glass UK, a la hora de utilizar el software LiSEC, es aumentar la producción y reducir los desechos. Cuanto más racional sea el diseño del proceso, mejor; especialmente si se </w:t>
      </w:r>
      <w:r>
        <w:rPr>
          <w:rFonts w:ascii="Roboto" w:hAnsi="Roboto"/>
        </w:rPr>
        <w:lastRenderedPageBreak/>
        <w:t xml:space="preserve">consigue mediante la automatización. Hemos adaptado muchos elementos del sistema LiSEC a nuestros procesos de trabajo concretos, de manera que el software se ha convertido en una parte integral de nuestro trabajo diario. En última instancia, lo que queremos es facilitar el trabajo a nuestros operarios y que la planta funcione con el menor número posible de averías”. </w:t>
      </w:r>
    </w:p>
    <w:p w14:paraId="56842641" w14:textId="1BBF29AE" w:rsidR="00A47152" w:rsidRDefault="003F4046" w:rsidP="00FC0B40">
      <w:pPr>
        <w:spacing w:line="360" w:lineRule="auto"/>
        <w:jc w:val="both"/>
        <w:rPr>
          <w:rFonts w:ascii="Roboto" w:hAnsi="Roboto"/>
        </w:rPr>
      </w:pPr>
      <w:r>
        <w:rPr>
          <w:rFonts w:ascii="Roboto" w:hAnsi="Roboto"/>
        </w:rPr>
        <w:t>Para Press Glass UK, es esencial disponer de una visión general en tiempo real de toda la planta, que apoye el seguimiento, la planificación y la toma de decisiones. Hasta ahora, los procesos manuales no podían alcanzar el mismo nivel de transparencia y control que las secciones automatizadas totalmente integradas. Kasia Golembowska añade: “Tuvimos la suerte de contar in situ con ingenieros de software de LiSEC excepcionalmente buenos, que se esforzaron en todo lo posible durante la puesta en marcha y la formación. Este nivel de experiencia y compromiso resultaron ser de un valor incalculable”.</w:t>
      </w:r>
    </w:p>
    <w:p w14:paraId="26BC7E08" w14:textId="31278811" w:rsidR="00A47152" w:rsidRDefault="00BF08EA" w:rsidP="00064F34">
      <w:pPr>
        <w:spacing w:line="360" w:lineRule="auto"/>
        <w:jc w:val="both"/>
        <w:rPr>
          <w:rFonts w:ascii="Roboto" w:hAnsi="Roboto"/>
          <w:b/>
          <w:bCs/>
        </w:rPr>
      </w:pPr>
      <w:r>
        <w:rPr>
          <w:rFonts w:ascii="Roboto" w:hAnsi="Roboto"/>
          <w:b/>
        </w:rPr>
        <w:t>La automatización en la práctica: el primer sistema de depósito intermedio en Gran Bretaña</w:t>
      </w:r>
    </w:p>
    <w:p w14:paraId="496E1CB8" w14:textId="2368DC99" w:rsidR="00FF3D8C" w:rsidRPr="00FF3D8C" w:rsidRDefault="00FF3D8C" w:rsidP="00064F34">
      <w:pPr>
        <w:spacing w:line="360" w:lineRule="auto"/>
        <w:rPr>
          <w:rFonts w:ascii="Roboto" w:hAnsi="Roboto"/>
          <w:bCs/>
        </w:rPr>
      </w:pPr>
      <w:r>
        <w:rPr>
          <w:rFonts w:ascii="Roboto" w:hAnsi="Roboto"/>
        </w:rPr>
        <w:t>Uno de los cambios más importantes en la nueva planta de producción de Port Talbot fue la introducción de un sistema de clasificación LiSEC con almacenamiento, el primero de este tipo en Gran Bretaña. Mientras que el equipamiento mediante las mesas de corte, las máquinas de aristado KSR y las líneas de vidrio aislante supone una mejora de las instalaciones existentes, con el sistema de depósito intermedio se introdujo un proceso operativo completamente nuevo. La adaptación a esta novedad requirió una reorientación, especialmente en lo que respecta al seguimiento del vidrio. Hasta ahora, los números de vidrio y de lote eran visibles y se gestionaban manualmente. En cambio, con el nuevo sistema, el seguimiento se realiza íntegramente a través del software “GPS.autofab”, de modo que los operarios deben confiar en la visualización digital.</w:t>
      </w:r>
    </w:p>
    <w:p w14:paraId="42B9D16E" w14:textId="610F1D13" w:rsidR="00EB1AD7" w:rsidRPr="00EB1AD7" w:rsidRDefault="00FF3D8C" w:rsidP="007C44B4">
      <w:pPr>
        <w:spacing w:line="360" w:lineRule="auto"/>
        <w:rPr>
          <w:rFonts w:ascii="Roboto" w:hAnsi="Roboto"/>
          <w:bCs/>
        </w:rPr>
      </w:pPr>
      <w:r>
        <w:rPr>
          <w:rFonts w:ascii="Roboto" w:hAnsi="Roboto"/>
        </w:rPr>
        <w:t xml:space="preserve">La gestión de las existencias en el depósito intermedio también vino acompañada por un proceso de aprendizaje. En las plantas anteriores, la producción venía determinada por la cantidad, es decir, se cortaba todo el vidrio posible para cumplir con las especificaciones. Sin embargo, este enfoque resultó incompatible con el nuevo sistema de clasificación, que requiere una planificación minuciosa: los lotes deben estar completamente cargados en el depósito intermedio antes de poder transferirse a la línea de vidrio aislante. A pesar de estos obstáculos, las ventajas del sistema de depósito intermedio se hicieron cada vez más evidentes, sobre todo en el procesamiento de vidrio recocido. El vidrio se corta directamente en el sistema de clasificación y pasa sin retardo a la línea de vidrio aislante, lo cual </w:t>
      </w:r>
      <w:r>
        <w:rPr>
          <w:rFonts w:ascii="Roboto" w:hAnsi="Roboto"/>
        </w:rPr>
        <w:lastRenderedPageBreak/>
        <w:t>contribuye a la racionalización de todo el proceso. Khaled Elleboudy sobre el sistema de depósito intermedio: “Observamos muchas ventajas, menos intervenciones manuales, menos errores, más calidad y un mayor rendimiento de la producción. El proceso es más eficiente y la producción funciona sin interrupciones”.</w:t>
      </w:r>
    </w:p>
    <w:p w14:paraId="0F0E471D" w14:textId="7E6D7193" w:rsidR="00EB1AD7" w:rsidRDefault="00502591" w:rsidP="00924C68">
      <w:pPr>
        <w:spacing w:line="360" w:lineRule="auto"/>
        <w:jc w:val="both"/>
        <w:rPr>
          <w:rFonts w:ascii="Roboto" w:hAnsi="Roboto"/>
        </w:rPr>
      </w:pPr>
      <w:r>
        <w:rPr>
          <w:rFonts w:ascii="Roboto" w:hAnsi="Roboto"/>
        </w:rPr>
        <w:t>De cara al futuro, Khaled Elleboudy afirma: “Nuestro objetivo es completar la adopción del software que hemos desarrollado junto con LISEC. Queremos introducir el mismo software en nuestras otras tres plantas británicas, situadas en Barnsley, Peterborough y Escocia. Cada planta funciona de forma ligeramente diferente, con distintas versiones de software y diferentes dispositivos de control. La unificación de estos sistemas es imprescindible. Una vez que hayamos finalizado este proyecto aquí, lo implementaremos en todos nuestros emplazamientos para lograr coherencia y eficiencia”.</w:t>
      </w:r>
    </w:p>
    <w:p w14:paraId="1BCA21EA" w14:textId="77777777" w:rsidR="00924C68" w:rsidRDefault="00924C68" w:rsidP="00924C68">
      <w:pPr>
        <w:spacing w:line="360" w:lineRule="auto"/>
        <w:jc w:val="both"/>
        <w:rPr>
          <w:rFonts w:ascii="Roboto" w:hAnsi="Roboto"/>
          <w:lang w:val="en-US"/>
        </w:rPr>
      </w:pPr>
    </w:p>
    <w:tbl>
      <w:tblPr>
        <w:tblStyle w:val="Tabellenraster"/>
        <w:tblW w:w="0" w:type="auto"/>
        <w:tblLook w:val="04A0" w:firstRow="1" w:lastRow="0" w:firstColumn="1" w:lastColumn="0" w:noHBand="0" w:noVBand="1"/>
      </w:tblPr>
      <w:tblGrid>
        <w:gridCol w:w="9062"/>
      </w:tblGrid>
      <w:tr w:rsidR="00EB1AD7" w14:paraId="673450AF" w14:textId="77777777" w:rsidTr="00EB1AD7">
        <w:tc>
          <w:tcPr>
            <w:tcW w:w="9062" w:type="dxa"/>
          </w:tcPr>
          <w:p w14:paraId="639C3F96" w14:textId="779B8C73" w:rsidR="00EB1AD7" w:rsidRPr="00EB1AD7" w:rsidRDefault="00EB1AD7" w:rsidP="00EB1AD7">
            <w:pPr>
              <w:spacing w:line="360" w:lineRule="auto"/>
              <w:rPr>
                <w:rFonts w:ascii="Roboto" w:hAnsi="Roboto"/>
                <w:b/>
                <w:bCs/>
              </w:rPr>
            </w:pPr>
            <w:r>
              <w:rPr>
                <w:rFonts w:ascii="Roboto" w:hAnsi="Roboto"/>
                <w:b/>
              </w:rPr>
              <w:t>Press Glass UK: La empresa de un vistazo</w:t>
            </w:r>
          </w:p>
          <w:p w14:paraId="7C4037C7" w14:textId="0ADA7DB2" w:rsidR="00EB1AD7" w:rsidRDefault="00EB1AD7" w:rsidP="00EB1AD7">
            <w:pPr>
              <w:spacing w:line="360" w:lineRule="auto"/>
              <w:rPr>
                <w:rFonts w:ascii="Roboto" w:hAnsi="Roboto"/>
                <w:bCs/>
              </w:rPr>
            </w:pPr>
            <w:r>
              <w:rPr>
                <w:rFonts w:ascii="Roboto" w:hAnsi="Roboto"/>
                <w:b/>
              </w:rPr>
              <w:t xml:space="preserve">Orientación al mercado: </w:t>
            </w:r>
            <w:r>
              <w:rPr>
                <w:rFonts w:ascii="Roboto" w:hAnsi="Roboto"/>
              </w:rPr>
              <w:t xml:space="preserve">Press Glass UK abastece principalmente al mercado británico de ventanas para edificios residenciales y comerciales, y suministra elementos de vidrio aislante a fabricantes e instaladores de ventanas. </w:t>
            </w:r>
          </w:p>
          <w:p w14:paraId="45CBF88A" w14:textId="77777777" w:rsidR="00EB1AD7" w:rsidRPr="00EB1AD7" w:rsidRDefault="00EB1AD7" w:rsidP="00EB1AD7">
            <w:pPr>
              <w:spacing w:line="360" w:lineRule="auto"/>
              <w:rPr>
                <w:rFonts w:ascii="Roboto" w:hAnsi="Roboto"/>
                <w:bCs/>
              </w:rPr>
            </w:pPr>
          </w:p>
          <w:p w14:paraId="46A8C8C6" w14:textId="66F9A14F" w:rsidR="00EB1AD7" w:rsidRDefault="00EB1AD7" w:rsidP="00EB1AD7">
            <w:pPr>
              <w:spacing w:line="360" w:lineRule="auto"/>
              <w:rPr>
                <w:rFonts w:ascii="Roboto" w:hAnsi="Roboto"/>
                <w:bCs/>
              </w:rPr>
            </w:pPr>
            <w:r>
              <w:rPr>
                <w:rFonts w:ascii="Roboto" w:hAnsi="Roboto"/>
                <w:b/>
              </w:rPr>
              <w:t xml:space="preserve">Oferta de productos: </w:t>
            </w:r>
            <w:r>
              <w:rPr>
                <w:rFonts w:ascii="Roboto" w:hAnsi="Roboto"/>
              </w:rPr>
              <w:t>La empresa está especializada en acristalamiento doble, aunque también fabrica, en menor medida, acristalamiento triple, acristalamiento para invernaderos, vidrio de protección solar y vidrio laminado. Aproximadamente entre el 60 y el 65 % de la producción consiste en vidrio templado, y todos los productos se fabrican bajo pedido.</w:t>
            </w:r>
          </w:p>
          <w:p w14:paraId="024B9DD9" w14:textId="77777777" w:rsidR="00EB1AD7" w:rsidRPr="00EB1AD7" w:rsidRDefault="00EB1AD7" w:rsidP="00EB1AD7">
            <w:pPr>
              <w:spacing w:line="360" w:lineRule="auto"/>
              <w:rPr>
                <w:rFonts w:ascii="Roboto" w:hAnsi="Roboto"/>
                <w:bCs/>
              </w:rPr>
            </w:pPr>
          </w:p>
          <w:p w14:paraId="5AFB6CE3" w14:textId="7A8D2AEF" w:rsidR="00EB1AD7" w:rsidRPr="00EB1AD7" w:rsidRDefault="00EB1AD7" w:rsidP="00EB1AD7">
            <w:pPr>
              <w:spacing w:line="360" w:lineRule="auto"/>
              <w:rPr>
                <w:rFonts w:ascii="Roboto" w:hAnsi="Roboto"/>
                <w:b/>
                <w:bCs/>
              </w:rPr>
            </w:pPr>
            <w:r>
              <w:rPr>
                <w:rFonts w:ascii="Roboto" w:hAnsi="Roboto"/>
                <w:b/>
              </w:rPr>
              <w:t>Principales puntos fuertes</w:t>
            </w:r>
          </w:p>
          <w:p w14:paraId="1981997B" w14:textId="67C95169" w:rsidR="00EB1AD7" w:rsidRPr="00EB1AD7" w:rsidRDefault="00EB1AD7" w:rsidP="00EB1AD7">
            <w:pPr>
              <w:pStyle w:val="Listenabsatz"/>
              <w:numPr>
                <w:ilvl w:val="0"/>
                <w:numId w:val="4"/>
              </w:numPr>
              <w:spacing w:line="360" w:lineRule="auto"/>
              <w:rPr>
                <w:rFonts w:ascii="Roboto" w:hAnsi="Roboto"/>
                <w:bCs/>
              </w:rPr>
            </w:pPr>
            <w:r>
              <w:rPr>
                <w:rFonts w:ascii="Roboto" w:hAnsi="Roboto"/>
                <w:b/>
              </w:rPr>
              <w:t>Fabricación a medida</w:t>
            </w:r>
            <w:r>
              <w:rPr>
                <w:rFonts w:ascii="Roboto" w:hAnsi="Roboto"/>
              </w:rPr>
              <w:t>: para cada elemento se pueden especificar las dimensiones, el color y los datos técnicos.</w:t>
            </w:r>
          </w:p>
          <w:p w14:paraId="1BE9BA4F" w14:textId="77777777" w:rsidR="00EB1AD7" w:rsidRPr="00EB1AD7" w:rsidRDefault="00EB1AD7" w:rsidP="00EB1AD7">
            <w:pPr>
              <w:pStyle w:val="Listenabsatz"/>
              <w:numPr>
                <w:ilvl w:val="0"/>
                <w:numId w:val="4"/>
              </w:numPr>
              <w:spacing w:line="360" w:lineRule="auto"/>
              <w:rPr>
                <w:rFonts w:ascii="Roboto" w:hAnsi="Roboto"/>
                <w:bCs/>
              </w:rPr>
            </w:pPr>
            <w:r>
              <w:rPr>
                <w:rFonts w:ascii="Roboto" w:hAnsi="Roboto"/>
                <w:b/>
              </w:rPr>
              <w:t>Plazos de entrega cortos</w:t>
            </w:r>
            <w:r>
              <w:rPr>
                <w:rFonts w:ascii="Roboto" w:hAnsi="Roboto"/>
              </w:rPr>
              <w:t>: los plazos de entrega cortos ayudan a los clientes a mantenerse competitivos.</w:t>
            </w:r>
          </w:p>
          <w:p w14:paraId="4A3B7CEC" w14:textId="29F33C24" w:rsidR="00EB1AD7" w:rsidRDefault="00EB1AD7" w:rsidP="00EB1AD7">
            <w:pPr>
              <w:pStyle w:val="Listenabsatz"/>
              <w:numPr>
                <w:ilvl w:val="0"/>
                <w:numId w:val="4"/>
              </w:numPr>
              <w:spacing w:line="360" w:lineRule="auto"/>
              <w:rPr>
                <w:rFonts w:ascii="Roboto" w:hAnsi="Roboto"/>
                <w:b/>
                <w:bCs/>
              </w:rPr>
            </w:pPr>
            <w:r>
              <w:rPr>
                <w:rFonts w:ascii="Roboto" w:hAnsi="Roboto"/>
                <w:b/>
              </w:rPr>
              <w:t>Atención al cliente</w:t>
            </w:r>
            <w:r>
              <w:rPr>
                <w:rFonts w:ascii="Roboto" w:hAnsi="Roboto"/>
              </w:rPr>
              <w:t>: se ofrece asistencia técnica, sesiones de formación y material de marketing con marca compartida.</w:t>
            </w:r>
          </w:p>
        </w:tc>
      </w:tr>
    </w:tbl>
    <w:p w14:paraId="2B89B7CE" w14:textId="77777777" w:rsidR="00EB1AD7" w:rsidRDefault="00EB1AD7" w:rsidP="00EB1AD7">
      <w:pPr>
        <w:spacing w:line="360" w:lineRule="auto"/>
        <w:rPr>
          <w:rFonts w:ascii="Roboto" w:hAnsi="Roboto"/>
          <w:b/>
          <w:bCs/>
        </w:rPr>
      </w:pPr>
    </w:p>
    <w:p w14:paraId="66D5AE33" w14:textId="77777777" w:rsidR="00924C68" w:rsidRDefault="00924C68" w:rsidP="00EB1AD7">
      <w:pPr>
        <w:spacing w:line="360" w:lineRule="auto"/>
        <w:rPr>
          <w:rFonts w:ascii="Roboto" w:hAnsi="Roboto"/>
          <w:b/>
          <w:bCs/>
        </w:rPr>
      </w:pPr>
    </w:p>
    <w:p w14:paraId="7423A57E" w14:textId="3483DC3C" w:rsidR="000C5ED6" w:rsidRDefault="0020758A" w:rsidP="00EB1AD7">
      <w:pPr>
        <w:spacing w:line="360" w:lineRule="auto"/>
        <w:rPr>
          <w:rFonts w:ascii="Roboto" w:hAnsi="Roboto"/>
        </w:rPr>
      </w:pPr>
      <w:r>
        <w:rPr>
          <w:rFonts w:ascii="Roboto" w:hAnsi="Roboto"/>
          <w:b/>
        </w:rPr>
        <w:t xml:space="preserve">Material gráfico </w:t>
      </w:r>
      <w:r>
        <w:rPr>
          <w:rFonts w:ascii="Roboto" w:hAnsi="Roboto"/>
        </w:rPr>
        <w:t>© LiSEC</w:t>
      </w:r>
    </w:p>
    <w:p w14:paraId="431662F9"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3D977F02" wp14:editId="5BEF0385">
            <wp:extent cx="3657600" cy="2438400"/>
            <wp:effectExtent l="0" t="0" r="0" b="0"/>
            <wp:docPr id="210776375" name="Grafik 15"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6375" name="Grafik 15" descr="Ein Bild, das draußen, Himmel, Wolke, Gra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7EBA1075" w14:textId="2DCFF096" w:rsidR="00C032E3" w:rsidRDefault="00C032E3" w:rsidP="00C032E3">
      <w:pPr>
        <w:spacing w:line="360" w:lineRule="auto"/>
        <w:jc w:val="both"/>
        <w:rPr>
          <w:rFonts w:ascii="Roboto" w:hAnsi="Roboto"/>
        </w:rPr>
      </w:pPr>
      <w:r>
        <w:rPr>
          <w:rFonts w:ascii="Roboto" w:hAnsi="Roboto"/>
        </w:rPr>
        <w:t>La nueva planta de Press Glass UK en Port Talbot © LiSEC</w:t>
      </w:r>
    </w:p>
    <w:p w14:paraId="06B9CE05" w14:textId="45F90ED0" w:rsidR="003E3877" w:rsidRPr="00392D85" w:rsidRDefault="003E3877" w:rsidP="00392D85">
      <w:pPr>
        <w:spacing w:line="360" w:lineRule="auto"/>
        <w:jc w:val="both"/>
        <w:rPr>
          <w:rFonts w:ascii="Roboto" w:hAnsi="Roboto"/>
        </w:rPr>
      </w:pPr>
      <w:r>
        <w:rPr>
          <w:rFonts w:ascii="Roboto" w:hAnsi="Roboto"/>
          <w:noProof/>
        </w:rPr>
        <w:drawing>
          <wp:inline distT="0" distB="0" distL="0" distR="0" wp14:anchorId="4D80C4BE" wp14:editId="575A47EB">
            <wp:extent cx="3657600" cy="2436385"/>
            <wp:effectExtent l="0" t="0" r="0" b="2540"/>
            <wp:docPr id="17479497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5FD718CB" w14:textId="11AE44EB" w:rsidR="003E3877" w:rsidRPr="00392D85" w:rsidRDefault="00392D85" w:rsidP="00392D85">
      <w:pPr>
        <w:spacing w:line="360" w:lineRule="auto"/>
        <w:jc w:val="both"/>
        <w:rPr>
          <w:rFonts w:ascii="Roboto" w:hAnsi="Roboto"/>
        </w:rPr>
      </w:pPr>
      <w:r>
        <w:rPr>
          <w:rFonts w:ascii="Roboto" w:hAnsi="Roboto"/>
        </w:rPr>
        <w:t>De izquierda a derecha: Kasia Golembowska (Press Glass UK), Ged Smith (LiSEC), Lukasz Matlingiewicz (Press Glass UK) y John Foster (LiSEC) delante del sistema GPS.autofab y del carro del depósito intermedio © LiSEC</w:t>
      </w:r>
    </w:p>
    <w:p w14:paraId="286BF38F"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081085EA" wp14:editId="418727E6">
            <wp:extent cx="3657600" cy="2436385"/>
            <wp:effectExtent l="0" t="0" r="0" b="2540"/>
            <wp:docPr id="18039303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01AC55EE" w14:textId="6596B074" w:rsidR="00392D85" w:rsidRDefault="00392D85" w:rsidP="00392D85">
      <w:pPr>
        <w:spacing w:line="360" w:lineRule="auto"/>
        <w:jc w:val="both"/>
        <w:rPr>
          <w:rFonts w:ascii="Roboto" w:hAnsi="Roboto"/>
        </w:rPr>
      </w:pPr>
      <w:r>
        <w:rPr>
          <w:rFonts w:ascii="Roboto" w:hAnsi="Roboto"/>
        </w:rPr>
        <w:t>De izquierda a derecha: Kasia Golembowska (Press Glass UK) y Ged Smith (LiSEC) delante del sistema GPS.autofab y del carro del depósito intermedio © LiSEC</w:t>
      </w:r>
    </w:p>
    <w:p w14:paraId="013D1BB3"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1370EEB5" wp14:editId="39A80266">
            <wp:extent cx="3657600" cy="2438400"/>
            <wp:effectExtent l="0" t="0" r="0" b="0"/>
            <wp:docPr id="2008448536" name="Grafik 11" descr="Ein Bild, das Text, Im Haus, Computermonitor,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448536" name="Grafik 11" descr="Ein Bild, das Text, Im Haus, Computermonitor,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205C63E4" w14:textId="60FC3E1C" w:rsidR="00C032E3" w:rsidRPr="00392D85" w:rsidRDefault="00C032E3" w:rsidP="00C032E3">
      <w:pPr>
        <w:spacing w:line="360" w:lineRule="auto"/>
        <w:jc w:val="both"/>
        <w:rPr>
          <w:rFonts w:ascii="Roboto" w:hAnsi="Roboto"/>
        </w:rPr>
      </w:pPr>
      <w:r>
        <w:rPr>
          <w:rFonts w:ascii="Roboto" w:hAnsi="Roboto"/>
        </w:rPr>
        <w:t>Kasia Golembowska (Press Glass UK) delante del puesto de mando GPS.autofab © LiSEC</w:t>
      </w:r>
    </w:p>
    <w:p w14:paraId="47ED3D17"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4A97BB39" wp14:editId="4F711D8A">
            <wp:extent cx="3657600" cy="2438400"/>
            <wp:effectExtent l="0" t="0" r="0" b="0"/>
            <wp:docPr id="3836878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EB10A4B" w14:textId="10CA25DD" w:rsidR="00392D85" w:rsidRDefault="00392D85" w:rsidP="00BB22EE">
      <w:pPr>
        <w:spacing w:line="360" w:lineRule="auto"/>
        <w:jc w:val="both"/>
        <w:rPr>
          <w:rFonts w:ascii="Roboto" w:hAnsi="Roboto"/>
        </w:rPr>
      </w:pPr>
      <w:r>
        <w:rPr>
          <w:rFonts w:ascii="Roboto" w:hAnsi="Roboto"/>
        </w:rPr>
        <w:t>Almacén de vidrios con grúa PKL y mesa de corte de vidrio flotante ESL-RS-L © LiSEC</w:t>
      </w:r>
    </w:p>
    <w:p w14:paraId="796F3860"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40BEC741" wp14:editId="705D2A37">
            <wp:extent cx="3657600" cy="2438400"/>
            <wp:effectExtent l="0" t="0" r="0" b="0"/>
            <wp:docPr id="809873052" name="Grafik 10" descr="Ein Bild, das Stahl, Industrie, Im Haus,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73052" name="Grafik 10" descr="Ein Bild, das Stahl, Industrie, Im Haus, Metal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AD2B6E2" w14:textId="54FBEB3F" w:rsidR="00C032E3" w:rsidRDefault="00924C68" w:rsidP="00924C68">
      <w:pPr>
        <w:spacing w:line="360" w:lineRule="auto"/>
        <w:jc w:val="both"/>
        <w:rPr>
          <w:rFonts w:ascii="Roboto" w:hAnsi="Roboto"/>
        </w:rPr>
      </w:pPr>
      <w:r>
        <w:rPr>
          <w:rFonts w:ascii="Roboto" w:hAnsi="Roboto"/>
        </w:rPr>
        <w:t>Carro de la ATL entre la grúa PKL y el almacén de planchas remanentes RPS © LiSEC</w:t>
      </w:r>
    </w:p>
    <w:p w14:paraId="172BADFD" w14:textId="77777777" w:rsidR="00E663ED" w:rsidRDefault="00E663ED" w:rsidP="00E663ED">
      <w:pPr>
        <w:spacing w:line="360" w:lineRule="auto"/>
        <w:jc w:val="both"/>
        <w:rPr>
          <w:rFonts w:ascii="Roboto" w:hAnsi="Roboto"/>
        </w:rPr>
      </w:pPr>
      <w:r>
        <w:rPr>
          <w:rFonts w:ascii="Roboto" w:hAnsi="Roboto"/>
          <w:noProof/>
        </w:rPr>
        <w:lastRenderedPageBreak/>
        <w:drawing>
          <wp:inline distT="0" distB="0" distL="0" distR="0" wp14:anchorId="01B6D251" wp14:editId="48AA4BCD">
            <wp:extent cx="3657600" cy="2438400"/>
            <wp:effectExtent l="0" t="0" r="0" b="0"/>
            <wp:docPr id="2022836869" name="Grafik 14" descr="Ein Bild, das Im Haus, Bautechnik, Stah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36869" name="Grafik 14" descr="Ein Bild, das Im Haus, Bautechnik, Stahl, Gebäude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1BE6F0C" w14:textId="77777777" w:rsidR="00E663ED" w:rsidRPr="00392D85" w:rsidRDefault="00E663ED" w:rsidP="00E663ED">
      <w:pPr>
        <w:spacing w:line="360" w:lineRule="auto"/>
        <w:jc w:val="both"/>
        <w:rPr>
          <w:rFonts w:ascii="Roboto" w:hAnsi="Roboto"/>
        </w:rPr>
      </w:pPr>
      <w:r>
        <w:rPr>
          <w:rFonts w:ascii="Roboto" w:hAnsi="Roboto"/>
        </w:rPr>
        <w:t>Mesa de corte de vidrio flotante y vidrio laminado de seguridad VSL-A © LiSEC</w:t>
      </w:r>
    </w:p>
    <w:p w14:paraId="2521A0B9" w14:textId="45D38F95" w:rsidR="00392D85" w:rsidRDefault="00E663ED" w:rsidP="00392D85">
      <w:pPr>
        <w:spacing w:line="360" w:lineRule="auto"/>
        <w:jc w:val="both"/>
        <w:rPr>
          <w:rFonts w:ascii="Roboto" w:hAnsi="Roboto"/>
        </w:rPr>
      </w:pPr>
      <w:r>
        <w:rPr>
          <w:rFonts w:ascii="Roboto" w:hAnsi="Roboto"/>
          <w:noProof/>
        </w:rPr>
        <w:drawing>
          <wp:inline distT="0" distB="0" distL="0" distR="0" wp14:anchorId="4506012C" wp14:editId="1C677DF3">
            <wp:extent cx="3657600" cy="2438400"/>
            <wp:effectExtent l="0" t="0" r="0" b="0"/>
            <wp:docPr id="142186631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57DBA81D" w14:textId="57A08B03" w:rsidR="00E663ED" w:rsidRDefault="00E663ED" w:rsidP="00392D85">
      <w:pPr>
        <w:spacing w:line="360" w:lineRule="auto"/>
        <w:jc w:val="both"/>
        <w:rPr>
          <w:rFonts w:ascii="Roboto" w:hAnsi="Roboto"/>
        </w:rPr>
      </w:pPr>
      <w:r>
        <w:rPr>
          <w:rFonts w:ascii="Roboto" w:hAnsi="Roboto"/>
        </w:rPr>
        <w:t xml:space="preserve">Tronzado de vidrio, carro SHL y sistema de depósito intermedio ASM © LiSEC </w:t>
      </w:r>
    </w:p>
    <w:p w14:paraId="4E46A9AE" w14:textId="0259E120" w:rsidR="00E663ED" w:rsidRDefault="00E663ED" w:rsidP="00392D85">
      <w:pPr>
        <w:spacing w:line="360" w:lineRule="auto"/>
        <w:jc w:val="both"/>
        <w:rPr>
          <w:rFonts w:ascii="Roboto" w:hAnsi="Roboto"/>
        </w:rPr>
      </w:pPr>
      <w:r>
        <w:rPr>
          <w:rFonts w:ascii="Roboto" w:hAnsi="Roboto"/>
          <w:noProof/>
        </w:rPr>
        <w:lastRenderedPageBreak/>
        <w:drawing>
          <wp:inline distT="0" distB="0" distL="0" distR="0" wp14:anchorId="27F53FBE" wp14:editId="4D1E3F19">
            <wp:extent cx="3657600" cy="2438400"/>
            <wp:effectExtent l="0" t="0" r="0" b="0"/>
            <wp:docPr id="29441463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B570464" w14:textId="3709CCA6" w:rsidR="00E663ED" w:rsidRPr="00392D85" w:rsidRDefault="00E663ED" w:rsidP="00392D85">
      <w:pPr>
        <w:spacing w:line="360" w:lineRule="auto"/>
        <w:jc w:val="both"/>
        <w:rPr>
          <w:rFonts w:ascii="Roboto" w:hAnsi="Roboto"/>
        </w:rPr>
      </w:pPr>
      <w:r>
        <w:rPr>
          <w:rFonts w:ascii="Roboto" w:hAnsi="Roboto"/>
        </w:rPr>
        <w:t>Sistema de depósito intermedio ASM entre dos líneas suministradoras @ LiSEC</w:t>
      </w:r>
    </w:p>
    <w:p w14:paraId="734582C6" w14:textId="77777777" w:rsidR="00C032E3" w:rsidRDefault="003E3877" w:rsidP="00392D85">
      <w:pPr>
        <w:spacing w:line="360" w:lineRule="auto"/>
        <w:jc w:val="both"/>
        <w:rPr>
          <w:rFonts w:ascii="Roboto" w:hAnsi="Roboto"/>
        </w:rPr>
      </w:pPr>
      <w:r>
        <w:rPr>
          <w:rFonts w:ascii="Roboto" w:hAnsi="Roboto"/>
          <w:noProof/>
        </w:rPr>
        <w:drawing>
          <wp:inline distT="0" distB="0" distL="0" distR="0" wp14:anchorId="0D1AE2CC" wp14:editId="00969010">
            <wp:extent cx="3657600" cy="2438400"/>
            <wp:effectExtent l="0" t="0" r="0" b="0"/>
            <wp:docPr id="166837108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2F409C8" w14:textId="128CF5C3" w:rsidR="00AD0E9E" w:rsidRDefault="00C032E3" w:rsidP="00392D85">
      <w:pPr>
        <w:spacing w:line="360" w:lineRule="auto"/>
        <w:jc w:val="both"/>
        <w:rPr>
          <w:rFonts w:ascii="Roboto" w:hAnsi="Roboto"/>
        </w:rPr>
      </w:pPr>
      <w:r>
        <w:rPr>
          <w:rFonts w:ascii="Roboto" w:hAnsi="Roboto"/>
        </w:rPr>
        <w:t>VSA: aplicador para separadores verticales © LiSEC</w:t>
      </w:r>
    </w:p>
    <w:p w14:paraId="635B024A" w14:textId="77777777" w:rsidR="00C032E3" w:rsidRPr="00392D85" w:rsidRDefault="00C032E3" w:rsidP="00C032E3">
      <w:pPr>
        <w:spacing w:line="360" w:lineRule="auto"/>
        <w:jc w:val="both"/>
        <w:rPr>
          <w:rFonts w:ascii="Roboto" w:hAnsi="Roboto"/>
        </w:rPr>
      </w:pPr>
      <w:r>
        <w:rPr>
          <w:rFonts w:ascii="Roboto" w:hAnsi="Roboto"/>
          <w:noProof/>
        </w:rPr>
        <w:lastRenderedPageBreak/>
        <w:drawing>
          <wp:inline distT="0" distB="0" distL="0" distR="0" wp14:anchorId="3240E32E" wp14:editId="3DD227E3">
            <wp:extent cx="3657600" cy="2436385"/>
            <wp:effectExtent l="0" t="0" r="0" b="2540"/>
            <wp:docPr id="581647020" name="Grafik 5"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47020" name="Grafik 5" descr="Ein Bild, das Kleidung, Person, Schuhwerk,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3573B058" w14:textId="77777777" w:rsidR="00C032E3" w:rsidRPr="00392D85" w:rsidRDefault="00C032E3" w:rsidP="00C032E3">
      <w:pPr>
        <w:spacing w:line="360" w:lineRule="auto"/>
        <w:jc w:val="both"/>
        <w:rPr>
          <w:rFonts w:ascii="Roboto" w:hAnsi="Roboto"/>
        </w:rPr>
      </w:pPr>
      <w:r>
        <w:rPr>
          <w:rFonts w:ascii="Roboto" w:hAnsi="Roboto"/>
        </w:rPr>
        <w:t>De izquierda a derecha: John Foster (LiSEC) y Lukasz Matlingiewicz (Press Glass UK) delante del aplicador para separadores verticales VSA © LiSEC</w:t>
      </w:r>
    </w:p>
    <w:p w14:paraId="03CF4744" w14:textId="77777777" w:rsidR="0020758A" w:rsidRPr="003952EA" w:rsidRDefault="0020758A" w:rsidP="0020758A">
      <w:pPr>
        <w:widowControl w:val="0"/>
        <w:spacing w:after="0" w:line="240" w:lineRule="auto"/>
        <w:rPr>
          <w:rFonts w:ascii="Roboto" w:hAnsi="Roboto"/>
          <w:b/>
          <w:sz w:val="20"/>
          <w:szCs w:val="20"/>
          <w:lang w:val="en-US"/>
        </w:rPr>
      </w:pPr>
    </w:p>
    <w:p w14:paraId="78B4F0F3" w14:textId="26075EDF" w:rsidR="0020758A" w:rsidRPr="0020758A" w:rsidRDefault="0020758A" w:rsidP="0020758A">
      <w:pPr>
        <w:widowControl w:val="0"/>
        <w:spacing w:after="0" w:line="240" w:lineRule="auto"/>
        <w:rPr>
          <w:rFonts w:ascii="Roboto" w:hAnsi="Roboto"/>
          <w:b/>
          <w:sz w:val="20"/>
          <w:szCs w:val="20"/>
        </w:rPr>
      </w:pPr>
      <w:r>
        <w:rPr>
          <w:rFonts w:ascii="Roboto" w:hAnsi="Roboto"/>
          <w:b/>
          <w:sz w:val="20"/>
        </w:rPr>
        <w:t>Acerca de LiSEC</w:t>
      </w:r>
    </w:p>
    <w:p w14:paraId="2533B30B" w14:textId="77777777" w:rsidR="00FC0B40" w:rsidRPr="00534ADE" w:rsidRDefault="00FC0B40" w:rsidP="00FC0B40">
      <w:pPr>
        <w:spacing w:after="0" w:line="240" w:lineRule="auto"/>
        <w:rPr>
          <w:rFonts w:ascii="Roboto" w:hAnsi="Roboto"/>
          <w:sz w:val="20"/>
          <w:lang w:val="en-US"/>
        </w:rPr>
      </w:pPr>
    </w:p>
    <w:p w14:paraId="4B688509" w14:textId="77777777" w:rsidR="00FC0B40" w:rsidRDefault="00FC0B40" w:rsidP="00FC0B40">
      <w:pPr>
        <w:spacing w:after="0" w:line="240" w:lineRule="auto"/>
        <w:rPr>
          <w:rFonts w:ascii="Roboto" w:hAnsi="Roboto"/>
          <w:sz w:val="20"/>
        </w:rPr>
      </w:pPr>
      <w:r>
        <w:rPr>
          <w:rFonts w:ascii="Roboto" w:hAnsi="Roboto"/>
          <w:sz w:val="20"/>
        </w:rPr>
        <w:t>LiSEC, con sede central en Seitenstetten/Amstetten, Austria, es un grupo de empresas con presencia global que desde hace más de 60 años ofrece soluciones individuales y completas en el área del procesamiento y el acabado del vidrio plano. En 2024, el grupo, compuesto por cerca de 1300 empleados en 25 sedes, obtuvo una facturación total de ventas de alrededor de 300 millones de euros, con una cuota de exportación superior al 95 %. LiSEC es sinónimo de instalaciones y sistemas de alta calidad, así como de conceptos completos integrados que incluyen software a lo largo de toda la cadena de proceso del procesamiento de vidrio plano. La gama de productos abarca tanto máquinas individuales como líneas de producción completas para el recorte de vidrio, el procesamiento de bordes y superficies de vidrio, la producción de vidrio aislante y vidrio laminado, así como la logística interna y externa correspondiente. Los clientes se benefician de trabajar con un proveedor de servicios completos que cuenta con amplia experiencia en la realización de grandes proyectos y con una red mundial de servicios.</w:t>
      </w:r>
    </w:p>
    <w:p w14:paraId="03C49486" w14:textId="77777777" w:rsidR="00FC0B40" w:rsidRPr="00534ADE" w:rsidRDefault="00FC0B40" w:rsidP="00FC0B40">
      <w:pPr>
        <w:spacing w:after="0" w:line="240" w:lineRule="auto"/>
        <w:rPr>
          <w:rFonts w:ascii="Roboto" w:hAnsi="Roboto" w:cs="Arial"/>
          <w:sz w:val="20"/>
          <w:szCs w:val="20"/>
          <w:lang w:val="en-US"/>
        </w:rPr>
      </w:pPr>
    </w:p>
    <w:p w14:paraId="27827B86"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53C988EA"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75964C8D"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p>
    <w:p w14:paraId="2203AB5F" w14:textId="77777777" w:rsidR="00FC0B40" w:rsidRPr="00534ADE" w:rsidRDefault="00FC0B40" w:rsidP="00FC0B40">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22" w:history="1">
        <w:r>
          <w:rPr>
            <w:rStyle w:val="Hyperlink"/>
            <w:rFonts w:ascii="Roboto" w:hAnsi="Roboto"/>
            <w:sz w:val="20"/>
          </w:rPr>
          <w:t>claudia.guschlbauer@lisec.com</w:t>
        </w:r>
      </w:hyperlink>
      <w:r>
        <w:rPr>
          <w:rFonts w:ascii="Roboto" w:hAnsi="Roboto"/>
          <w:sz w:val="20"/>
        </w:rPr>
        <w:t xml:space="preserve"> – </w:t>
      </w:r>
      <w:hyperlink r:id="rId23" w:history="1">
        <w:r>
          <w:rPr>
            <w:rStyle w:val="Hyperlink"/>
            <w:rFonts w:ascii="Roboto" w:hAnsi="Roboto"/>
            <w:sz w:val="20"/>
          </w:rPr>
          <w:t>www.lisec.com</w:t>
        </w:r>
      </w:hyperlink>
    </w:p>
    <w:p w14:paraId="38151400" w14:textId="77777777" w:rsidR="0020758A" w:rsidRPr="0020758A" w:rsidRDefault="0020758A" w:rsidP="00FC0B40">
      <w:pPr>
        <w:widowControl w:val="0"/>
        <w:spacing w:after="0" w:line="240" w:lineRule="auto"/>
        <w:jc w:val="both"/>
        <w:rPr>
          <w:rFonts w:ascii="Roboto" w:hAnsi="Roboto"/>
          <w:lang w:val="it-IT"/>
        </w:rPr>
      </w:pPr>
    </w:p>
    <w:sectPr w:rsidR="0020758A" w:rsidRPr="0020758A">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CED5B" w14:textId="77777777" w:rsidR="00F937C0" w:rsidRDefault="00F937C0">
      <w:pPr>
        <w:spacing w:after="0" w:line="240" w:lineRule="auto"/>
      </w:pPr>
      <w:r>
        <w:separator/>
      </w:r>
    </w:p>
  </w:endnote>
  <w:endnote w:type="continuationSeparator" w:id="0">
    <w:p w14:paraId="3A994D42" w14:textId="77777777" w:rsidR="00F937C0" w:rsidRDefault="00F937C0">
      <w:pPr>
        <w:spacing w:after="0" w:line="240" w:lineRule="auto"/>
      </w:pPr>
      <w:r>
        <w:continuationSeparator/>
      </w:r>
    </w:p>
  </w:endnote>
  <w:endnote w:type="continuationNotice" w:id="1">
    <w:p w14:paraId="75460682" w14:textId="77777777" w:rsidR="00F937C0" w:rsidRDefault="00F93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7703E" w14:textId="77777777" w:rsidR="00F937C0" w:rsidRDefault="00F937C0">
      <w:pPr>
        <w:spacing w:after="0" w:line="240" w:lineRule="auto"/>
      </w:pPr>
      <w:r>
        <w:separator/>
      </w:r>
    </w:p>
  </w:footnote>
  <w:footnote w:type="continuationSeparator" w:id="0">
    <w:p w14:paraId="2D90AC84" w14:textId="77777777" w:rsidR="00F937C0" w:rsidRDefault="00F937C0">
      <w:pPr>
        <w:spacing w:after="0" w:line="240" w:lineRule="auto"/>
      </w:pPr>
      <w:r>
        <w:continuationSeparator/>
      </w:r>
    </w:p>
  </w:footnote>
  <w:footnote w:type="continuationNotice" w:id="1">
    <w:p w14:paraId="34376C2F" w14:textId="77777777" w:rsidR="00F937C0" w:rsidRDefault="00F93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1F6F25C" w:rsidR="008B381F" w:rsidRPr="006C55E8" w:rsidRDefault="008B381F" w:rsidP="0020758A">
    <w:pPr>
      <w:pStyle w:val="Kopfzeile"/>
      <w:rPr>
        <w:rFonts w:ascii="Arial" w:hAnsi="Arial" w:cs="Arial"/>
        <w:b/>
      </w:rPr>
    </w:pPr>
    <w:bookmarkStart w:id="0"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DF2A39">
    <w:pPr>
      <w:pStyle w:val="Kopfzeile"/>
      <w:rPr>
        <w:rFonts w:ascii="Roboto" w:hAnsi="Roboto"/>
        <w:lang w:val="it-IT"/>
      </w:rPr>
    </w:pPr>
  </w:p>
  <w:bookmarkEnd w:id="0"/>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018970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23F7B"/>
    <w:multiLevelType w:val="multilevel"/>
    <w:tmpl w:val="4530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C7837"/>
    <w:multiLevelType w:val="multilevel"/>
    <w:tmpl w:val="6F4A0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45AB7254"/>
    <w:multiLevelType w:val="multilevel"/>
    <w:tmpl w:val="A4FE4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49447025">
    <w:abstractNumId w:val="0"/>
  </w:num>
  <w:num w:numId="2" w16cid:durableId="994796561">
    <w:abstractNumId w:val="2"/>
  </w:num>
  <w:num w:numId="3" w16cid:durableId="2062631388">
    <w:abstractNumId w:val="1"/>
  </w:num>
  <w:num w:numId="4" w16cid:durableId="1552380770">
    <w:abstractNumId w:val="3"/>
  </w:num>
  <w:num w:numId="5" w16cid:durableId="137307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47FA"/>
    <w:rsid w:val="00027FE8"/>
    <w:rsid w:val="000640AD"/>
    <w:rsid w:val="00064F34"/>
    <w:rsid w:val="000657B2"/>
    <w:rsid w:val="0007221B"/>
    <w:rsid w:val="000723E3"/>
    <w:rsid w:val="00074F12"/>
    <w:rsid w:val="000951BF"/>
    <w:rsid w:val="000B4922"/>
    <w:rsid w:val="000C5ED6"/>
    <w:rsid w:val="00104968"/>
    <w:rsid w:val="00106A8E"/>
    <w:rsid w:val="00124230"/>
    <w:rsid w:val="001272F0"/>
    <w:rsid w:val="001336B7"/>
    <w:rsid w:val="00147F9E"/>
    <w:rsid w:val="001503D6"/>
    <w:rsid w:val="001702C0"/>
    <w:rsid w:val="00191798"/>
    <w:rsid w:val="0019452C"/>
    <w:rsid w:val="001A2336"/>
    <w:rsid w:val="001A2976"/>
    <w:rsid w:val="001A598A"/>
    <w:rsid w:val="001C340F"/>
    <w:rsid w:val="001C35FC"/>
    <w:rsid w:val="001C6901"/>
    <w:rsid w:val="001E54A9"/>
    <w:rsid w:val="001E65FE"/>
    <w:rsid w:val="001E7DC4"/>
    <w:rsid w:val="00200B77"/>
    <w:rsid w:val="002048C3"/>
    <w:rsid w:val="0020758A"/>
    <w:rsid w:val="00217C0A"/>
    <w:rsid w:val="00235015"/>
    <w:rsid w:val="002448AC"/>
    <w:rsid w:val="002448C5"/>
    <w:rsid w:val="002477D5"/>
    <w:rsid w:val="00250CE6"/>
    <w:rsid w:val="0025453F"/>
    <w:rsid w:val="002A0D6D"/>
    <w:rsid w:val="002A0D88"/>
    <w:rsid w:val="002A4A17"/>
    <w:rsid w:val="002B6E79"/>
    <w:rsid w:val="002C3D3D"/>
    <w:rsid w:val="0030333A"/>
    <w:rsid w:val="003070E5"/>
    <w:rsid w:val="00314CC5"/>
    <w:rsid w:val="0031757C"/>
    <w:rsid w:val="00321F53"/>
    <w:rsid w:val="00330086"/>
    <w:rsid w:val="00337514"/>
    <w:rsid w:val="00373516"/>
    <w:rsid w:val="00392D85"/>
    <w:rsid w:val="00393E6A"/>
    <w:rsid w:val="003952EA"/>
    <w:rsid w:val="003B19BB"/>
    <w:rsid w:val="003C088D"/>
    <w:rsid w:val="003C0B01"/>
    <w:rsid w:val="003C3EC7"/>
    <w:rsid w:val="003D6101"/>
    <w:rsid w:val="003E3877"/>
    <w:rsid w:val="003E5193"/>
    <w:rsid w:val="003F1043"/>
    <w:rsid w:val="003F4046"/>
    <w:rsid w:val="00417C5F"/>
    <w:rsid w:val="0042633C"/>
    <w:rsid w:val="004458AE"/>
    <w:rsid w:val="00451711"/>
    <w:rsid w:val="004567A4"/>
    <w:rsid w:val="004B28AB"/>
    <w:rsid w:val="004C2D08"/>
    <w:rsid w:val="004C3793"/>
    <w:rsid w:val="004D6B40"/>
    <w:rsid w:val="004D7DCA"/>
    <w:rsid w:val="004F6E62"/>
    <w:rsid w:val="00502591"/>
    <w:rsid w:val="0051B803"/>
    <w:rsid w:val="00525EEE"/>
    <w:rsid w:val="00526E90"/>
    <w:rsid w:val="00555805"/>
    <w:rsid w:val="00572394"/>
    <w:rsid w:val="0057371D"/>
    <w:rsid w:val="00585177"/>
    <w:rsid w:val="005940DE"/>
    <w:rsid w:val="0059711E"/>
    <w:rsid w:val="005A005A"/>
    <w:rsid w:val="005A1201"/>
    <w:rsid w:val="005F5FA5"/>
    <w:rsid w:val="0061624F"/>
    <w:rsid w:val="00616949"/>
    <w:rsid w:val="00617477"/>
    <w:rsid w:val="0063061D"/>
    <w:rsid w:val="006321BA"/>
    <w:rsid w:val="006517CE"/>
    <w:rsid w:val="0065395B"/>
    <w:rsid w:val="0065AFEE"/>
    <w:rsid w:val="0069774E"/>
    <w:rsid w:val="006A4FFC"/>
    <w:rsid w:val="006D1F93"/>
    <w:rsid w:val="006F06E3"/>
    <w:rsid w:val="00731696"/>
    <w:rsid w:val="00731B9A"/>
    <w:rsid w:val="00745558"/>
    <w:rsid w:val="00750043"/>
    <w:rsid w:val="0075404B"/>
    <w:rsid w:val="00755B76"/>
    <w:rsid w:val="007662FC"/>
    <w:rsid w:val="00783C4E"/>
    <w:rsid w:val="0078645D"/>
    <w:rsid w:val="007A6224"/>
    <w:rsid w:val="007C44B4"/>
    <w:rsid w:val="007C57DF"/>
    <w:rsid w:val="007D51D6"/>
    <w:rsid w:val="007E1A0C"/>
    <w:rsid w:val="007E20D1"/>
    <w:rsid w:val="007F049F"/>
    <w:rsid w:val="007F372F"/>
    <w:rsid w:val="008023DB"/>
    <w:rsid w:val="00804186"/>
    <w:rsid w:val="00804987"/>
    <w:rsid w:val="008055BE"/>
    <w:rsid w:val="008077EA"/>
    <w:rsid w:val="00810C66"/>
    <w:rsid w:val="00827AD5"/>
    <w:rsid w:val="00835957"/>
    <w:rsid w:val="00840F86"/>
    <w:rsid w:val="00851E43"/>
    <w:rsid w:val="008647B5"/>
    <w:rsid w:val="008657FE"/>
    <w:rsid w:val="00872B90"/>
    <w:rsid w:val="008907B7"/>
    <w:rsid w:val="008912C3"/>
    <w:rsid w:val="008A3E8E"/>
    <w:rsid w:val="008A4FFC"/>
    <w:rsid w:val="008B2863"/>
    <w:rsid w:val="008B381F"/>
    <w:rsid w:val="008C379F"/>
    <w:rsid w:val="008D3E14"/>
    <w:rsid w:val="008D5F9B"/>
    <w:rsid w:val="008F1330"/>
    <w:rsid w:val="008F5249"/>
    <w:rsid w:val="0090322D"/>
    <w:rsid w:val="00905763"/>
    <w:rsid w:val="00922733"/>
    <w:rsid w:val="00924C68"/>
    <w:rsid w:val="009347CF"/>
    <w:rsid w:val="00945069"/>
    <w:rsid w:val="00956754"/>
    <w:rsid w:val="009726D5"/>
    <w:rsid w:val="00987128"/>
    <w:rsid w:val="00992B3E"/>
    <w:rsid w:val="009B4FAE"/>
    <w:rsid w:val="009E68CA"/>
    <w:rsid w:val="00A00971"/>
    <w:rsid w:val="00A215D2"/>
    <w:rsid w:val="00A45386"/>
    <w:rsid w:val="00A47152"/>
    <w:rsid w:val="00A5226C"/>
    <w:rsid w:val="00A6511E"/>
    <w:rsid w:val="00A85AB7"/>
    <w:rsid w:val="00A90B13"/>
    <w:rsid w:val="00AA18F4"/>
    <w:rsid w:val="00AA2087"/>
    <w:rsid w:val="00AC75EC"/>
    <w:rsid w:val="00AD0E9E"/>
    <w:rsid w:val="00B0395F"/>
    <w:rsid w:val="00B36666"/>
    <w:rsid w:val="00B470E8"/>
    <w:rsid w:val="00B52EC1"/>
    <w:rsid w:val="00B63532"/>
    <w:rsid w:val="00B76469"/>
    <w:rsid w:val="00B82F3B"/>
    <w:rsid w:val="00B845AD"/>
    <w:rsid w:val="00B91D52"/>
    <w:rsid w:val="00BA1450"/>
    <w:rsid w:val="00BA1C61"/>
    <w:rsid w:val="00BB22EE"/>
    <w:rsid w:val="00BB654C"/>
    <w:rsid w:val="00BB7B3C"/>
    <w:rsid w:val="00BC1961"/>
    <w:rsid w:val="00BD430F"/>
    <w:rsid w:val="00BE1DA1"/>
    <w:rsid w:val="00BE2DCD"/>
    <w:rsid w:val="00BE640F"/>
    <w:rsid w:val="00BF08EA"/>
    <w:rsid w:val="00C019BC"/>
    <w:rsid w:val="00C032E3"/>
    <w:rsid w:val="00C04F0B"/>
    <w:rsid w:val="00C317C6"/>
    <w:rsid w:val="00C418D5"/>
    <w:rsid w:val="00C966D5"/>
    <w:rsid w:val="00C977FC"/>
    <w:rsid w:val="00CA50ED"/>
    <w:rsid w:val="00CB18C0"/>
    <w:rsid w:val="00CD74A9"/>
    <w:rsid w:val="00CF0FED"/>
    <w:rsid w:val="00CF65DB"/>
    <w:rsid w:val="00D003BE"/>
    <w:rsid w:val="00D115AC"/>
    <w:rsid w:val="00D3097C"/>
    <w:rsid w:val="00D30C2B"/>
    <w:rsid w:val="00D853D5"/>
    <w:rsid w:val="00DA3E95"/>
    <w:rsid w:val="00DC3712"/>
    <w:rsid w:val="00DC5330"/>
    <w:rsid w:val="00DD5100"/>
    <w:rsid w:val="00DD7996"/>
    <w:rsid w:val="00DE7A43"/>
    <w:rsid w:val="00DF0C1D"/>
    <w:rsid w:val="00DF2A39"/>
    <w:rsid w:val="00DF5E04"/>
    <w:rsid w:val="00DF66D5"/>
    <w:rsid w:val="00DF7396"/>
    <w:rsid w:val="00E024D8"/>
    <w:rsid w:val="00E16085"/>
    <w:rsid w:val="00E34541"/>
    <w:rsid w:val="00E43470"/>
    <w:rsid w:val="00E47A06"/>
    <w:rsid w:val="00E5128B"/>
    <w:rsid w:val="00E663ED"/>
    <w:rsid w:val="00E81A1D"/>
    <w:rsid w:val="00E82657"/>
    <w:rsid w:val="00E82D3A"/>
    <w:rsid w:val="00EB1AD7"/>
    <w:rsid w:val="00EF2922"/>
    <w:rsid w:val="00F06836"/>
    <w:rsid w:val="00F120AC"/>
    <w:rsid w:val="00F17A3D"/>
    <w:rsid w:val="00F25CB7"/>
    <w:rsid w:val="00F2697C"/>
    <w:rsid w:val="00F4322F"/>
    <w:rsid w:val="00F6179F"/>
    <w:rsid w:val="00F632D3"/>
    <w:rsid w:val="00F85A9C"/>
    <w:rsid w:val="00F937C0"/>
    <w:rsid w:val="00F95350"/>
    <w:rsid w:val="00FA1247"/>
    <w:rsid w:val="00FA5AF7"/>
    <w:rsid w:val="00FB60C0"/>
    <w:rsid w:val="00FC0B40"/>
    <w:rsid w:val="00FC2F47"/>
    <w:rsid w:val="00FC4054"/>
    <w:rsid w:val="00FE729B"/>
    <w:rsid w:val="00FF3D8C"/>
    <w:rsid w:val="00FF482D"/>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2D85"/>
    <w:rPr>
      <w:kern w:val="0"/>
      <w14:ligatures w14:val="none"/>
    </w:rPr>
  </w:style>
  <w:style w:type="paragraph" w:styleId="berschrift1">
    <w:name w:val="heading 1"/>
    <w:basedOn w:val="Standard"/>
    <w:next w:val="Standard"/>
    <w:link w:val="berschrift1Zchn"/>
    <w:uiPriority w:val="9"/>
    <w:qFormat/>
    <w:rsid w:val="00C317C6"/>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lang w:eastAsia="zh-CN"/>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 w:type="character" w:styleId="NichtaufgelsteErwhnung">
    <w:name w:val="Unresolved Mention"/>
    <w:basedOn w:val="Absatz-Standardschriftart"/>
    <w:uiPriority w:val="99"/>
    <w:semiHidden/>
    <w:unhideWhenUsed/>
    <w:rsid w:val="0020758A"/>
    <w:rPr>
      <w:color w:val="605E5C"/>
      <w:shd w:val="clear" w:color="auto" w:fill="E1DFDD"/>
    </w:rPr>
  </w:style>
  <w:style w:type="character" w:customStyle="1" w:styleId="berschrift1Zchn">
    <w:name w:val="Überschrift 1 Zchn"/>
    <w:basedOn w:val="Absatz-Standardschriftart"/>
    <w:link w:val="berschrift1"/>
    <w:uiPriority w:val="9"/>
    <w:rsid w:val="00C317C6"/>
    <w:rPr>
      <w:rFonts w:asciiTheme="majorHAnsi" w:eastAsiaTheme="majorEastAsia" w:hAnsiTheme="majorHAnsi" w:cstheme="majorBidi"/>
      <w:color w:val="2F5496" w:themeColor="accent1" w:themeShade="BF"/>
      <w:sz w:val="40"/>
      <w:szCs w:val="40"/>
      <w:lang w:val="es-ES" w:eastAsia="zh-CN"/>
    </w:rPr>
  </w:style>
  <w:style w:type="paragraph" w:styleId="Aufzhlungszeichen">
    <w:name w:val="List Bullet"/>
    <w:basedOn w:val="Standard"/>
    <w:uiPriority w:val="99"/>
    <w:unhideWhenUsed/>
    <w:rsid w:val="00C317C6"/>
    <w:pPr>
      <w:numPr>
        <w:numId w:val="1"/>
      </w:numPr>
      <w:contextualSpacing/>
    </w:pPr>
  </w:style>
  <w:style w:type="paragraph" w:styleId="Listenabsatz">
    <w:name w:val="List Paragraph"/>
    <w:basedOn w:val="Standard"/>
    <w:uiPriority w:val="34"/>
    <w:qFormat/>
    <w:rsid w:val="00EB1AD7"/>
    <w:pPr>
      <w:ind w:left="720"/>
      <w:contextualSpacing/>
    </w:pPr>
  </w:style>
  <w:style w:type="table" w:styleId="Tabellenraster">
    <w:name w:val="Table Grid"/>
    <w:basedOn w:val="NormaleTabelle"/>
    <w:uiPriority w:val="39"/>
    <w:rsid w:val="00EB1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312023956">
      <w:bodyDiv w:val="1"/>
      <w:marLeft w:val="0"/>
      <w:marRight w:val="0"/>
      <w:marTop w:val="0"/>
      <w:marBottom w:val="0"/>
      <w:divBdr>
        <w:top w:val="none" w:sz="0" w:space="0" w:color="auto"/>
        <w:left w:val="none" w:sz="0" w:space="0" w:color="auto"/>
        <w:bottom w:val="none" w:sz="0" w:space="0" w:color="auto"/>
        <w:right w:val="none" w:sz="0" w:space="0" w:color="auto"/>
      </w:divBdr>
    </w:div>
    <w:div w:id="372578955">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5446286">
      <w:bodyDiv w:val="1"/>
      <w:marLeft w:val="0"/>
      <w:marRight w:val="0"/>
      <w:marTop w:val="0"/>
      <w:marBottom w:val="0"/>
      <w:divBdr>
        <w:top w:val="none" w:sz="0" w:space="0" w:color="auto"/>
        <w:left w:val="none" w:sz="0" w:space="0" w:color="auto"/>
        <w:bottom w:val="none" w:sz="0" w:space="0" w:color="auto"/>
        <w:right w:val="none" w:sz="0" w:space="0" w:color="auto"/>
      </w:divBdr>
    </w:div>
    <w:div w:id="536087463">
      <w:bodyDiv w:val="1"/>
      <w:marLeft w:val="0"/>
      <w:marRight w:val="0"/>
      <w:marTop w:val="0"/>
      <w:marBottom w:val="0"/>
      <w:divBdr>
        <w:top w:val="none" w:sz="0" w:space="0" w:color="auto"/>
        <w:left w:val="none" w:sz="0" w:space="0" w:color="auto"/>
        <w:bottom w:val="none" w:sz="0" w:space="0" w:color="auto"/>
        <w:right w:val="none" w:sz="0" w:space="0" w:color="auto"/>
      </w:divBdr>
    </w:div>
    <w:div w:id="598099570">
      <w:bodyDiv w:val="1"/>
      <w:marLeft w:val="0"/>
      <w:marRight w:val="0"/>
      <w:marTop w:val="0"/>
      <w:marBottom w:val="0"/>
      <w:divBdr>
        <w:top w:val="none" w:sz="0" w:space="0" w:color="auto"/>
        <w:left w:val="none" w:sz="0" w:space="0" w:color="auto"/>
        <w:bottom w:val="none" w:sz="0" w:space="0" w:color="auto"/>
        <w:right w:val="none" w:sz="0" w:space="0" w:color="auto"/>
      </w:divBdr>
    </w:div>
    <w:div w:id="659358188">
      <w:bodyDiv w:val="1"/>
      <w:marLeft w:val="0"/>
      <w:marRight w:val="0"/>
      <w:marTop w:val="0"/>
      <w:marBottom w:val="0"/>
      <w:divBdr>
        <w:top w:val="none" w:sz="0" w:space="0" w:color="auto"/>
        <w:left w:val="none" w:sz="0" w:space="0" w:color="auto"/>
        <w:bottom w:val="none" w:sz="0" w:space="0" w:color="auto"/>
        <w:right w:val="none" w:sz="0" w:space="0" w:color="auto"/>
      </w:divBdr>
    </w:div>
    <w:div w:id="708146421">
      <w:bodyDiv w:val="1"/>
      <w:marLeft w:val="0"/>
      <w:marRight w:val="0"/>
      <w:marTop w:val="0"/>
      <w:marBottom w:val="0"/>
      <w:divBdr>
        <w:top w:val="none" w:sz="0" w:space="0" w:color="auto"/>
        <w:left w:val="none" w:sz="0" w:space="0" w:color="auto"/>
        <w:bottom w:val="none" w:sz="0" w:space="0" w:color="auto"/>
        <w:right w:val="none" w:sz="0" w:space="0" w:color="auto"/>
      </w:divBdr>
    </w:div>
    <w:div w:id="75747958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42906023">
      <w:bodyDiv w:val="1"/>
      <w:marLeft w:val="0"/>
      <w:marRight w:val="0"/>
      <w:marTop w:val="0"/>
      <w:marBottom w:val="0"/>
      <w:divBdr>
        <w:top w:val="none" w:sz="0" w:space="0" w:color="auto"/>
        <w:left w:val="none" w:sz="0" w:space="0" w:color="auto"/>
        <w:bottom w:val="none" w:sz="0" w:space="0" w:color="auto"/>
        <w:right w:val="none" w:sz="0" w:space="0" w:color="auto"/>
      </w:divBdr>
    </w:div>
    <w:div w:id="1303464240">
      <w:bodyDiv w:val="1"/>
      <w:marLeft w:val="0"/>
      <w:marRight w:val="0"/>
      <w:marTop w:val="0"/>
      <w:marBottom w:val="0"/>
      <w:divBdr>
        <w:top w:val="none" w:sz="0" w:space="0" w:color="auto"/>
        <w:left w:val="none" w:sz="0" w:space="0" w:color="auto"/>
        <w:bottom w:val="none" w:sz="0" w:space="0" w:color="auto"/>
        <w:right w:val="none" w:sz="0" w:space="0" w:color="auto"/>
      </w:divBdr>
    </w:div>
    <w:div w:id="1723678606">
      <w:bodyDiv w:val="1"/>
      <w:marLeft w:val="0"/>
      <w:marRight w:val="0"/>
      <w:marTop w:val="0"/>
      <w:marBottom w:val="0"/>
      <w:divBdr>
        <w:top w:val="none" w:sz="0" w:space="0" w:color="auto"/>
        <w:left w:val="none" w:sz="0" w:space="0" w:color="auto"/>
        <w:bottom w:val="none" w:sz="0" w:space="0" w:color="auto"/>
        <w:right w:val="none" w:sz="0" w:space="0" w:color="auto"/>
      </w:divBdr>
    </w:div>
    <w:div w:id="1869176967">
      <w:bodyDiv w:val="1"/>
      <w:marLeft w:val="0"/>
      <w:marRight w:val="0"/>
      <w:marTop w:val="0"/>
      <w:marBottom w:val="0"/>
      <w:divBdr>
        <w:top w:val="none" w:sz="0" w:space="0" w:color="auto"/>
        <w:left w:val="none" w:sz="0" w:space="0" w:color="auto"/>
        <w:bottom w:val="none" w:sz="0" w:space="0" w:color="auto"/>
        <w:right w:val="none" w:sz="0" w:space="0" w:color="auto"/>
      </w:divBdr>
    </w:div>
    <w:div w:id="2030988815">
      <w:bodyDiv w:val="1"/>
      <w:marLeft w:val="0"/>
      <w:marRight w:val="0"/>
      <w:marTop w:val="0"/>
      <w:marBottom w:val="0"/>
      <w:divBdr>
        <w:top w:val="none" w:sz="0" w:space="0" w:color="auto"/>
        <w:left w:val="none" w:sz="0" w:space="0" w:color="auto"/>
        <w:bottom w:val="none" w:sz="0" w:space="0" w:color="auto"/>
        <w:right w:val="none" w:sz="0" w:space="0" w:color="auto"/>
      </w:divBdr>
    </w:div>
    <w:div w:id="2039432436">
      <w:bodyDiv w:val="1"/>
      <w:marLeft w:val="0"/>
      <w:marRight w:val="0"/>
      <w:marTop w:val="0"/>
      <w:marBottom w:val="0"/>
      <w:divBdr>
        <w:top w:val="none" w:sz="0" w:space="0" w:color="auto"/>
        <w:left w:val="none" w:sz="0" w:space="0" w:color="auto"/>
        <w:bottom w:val="none" w:sz="0" w:space="0" w:color="auto"/>
        <w:right w:val="none" w:sz="0" w:space="0" w:color="auto"/>
      </w:divBdr>
    </w:div>
    <w:div w:id="2097093766">
      <w:bodyDiv w:val="1"/>
      <w:marLeft w:val="0"/>
      <w:marRight w:val="0"/>
      <w:marTop w:val="0"/>
      <w:marBottom w:val="0"/>
      <w:divBdr>
        <w:top w:val="none" w:sz="0" w:space="0" w:color="auto"/>
        <w:left w:val="none" w:sz="0" w:space="0" w:color="auto"/>
        <w:bottom w:val="none" w:sz="0" w:space="0" w:color="auto"/>
        <w:right w:val="none" w:sz="0" w:space="0" w:color="auto"/>
      </w:divBdr>
    </w:div>
    <w:div w:id="2098864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lisec.com/?utm_source=Press-Release&amp;utm_medium=Word-PDF&amp;utm_campaign=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73d54c-c3b5-49f4-ae92-65eac3afbcc2"/>
    <ds:schemaRef ds:uri="d22c93af-5e7d-442d-9c1f-ea4e0e02af9e"/>
  </ds:schemaRefs>
</ds:datastoreItem>
</file>

<file path=customXml/itemProps2.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3.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1623</Words>
  <Characters>10232</Characters>
  <Application>Microsoft Office Word</Application>
  <DocSecurity>0</DocSecurity>
  <Lines>85</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9</cp:revision>
  <dcterms:created xsi:type="dcterms:W3CDTF">2025-07-03T12:48:00Z</dcterms:created>
  <dcterms:modified xsi:type="dcterms:W3CDTF">2025-10-28T07:11:00Z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